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9171F7" w:rsidRPr="009171F7" w:rsidTr="009171F7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3"/>
                <w:szCs w:val="83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83"/>
                <w:szCs w:val="83"/>
                <w:lang w:eastAsia="ru-RU"/>
              </w:rPr>
              <w:t>ПОЛОЖЕНИЕ об Академии МВД КР</w:t>
            </w:r>
          </w:p>
        </w:tc>
      </w:tr>
    </w:tbl>
    <w:p w:rsidR="009171F7" w:rsidRPr="009171F7" w:rsidRDefault="009171F7" w:rsidP="009171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9171F7" w:rsidRPr="009171F7" w:rsidTr="009171F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1F7" w:rsidRPr="009171F7" w:rsidRDefault="009171F7" w:rsidP="0091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17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  <w:p w:rsidR="009171F7" w:rsidRPr="009171F7" w:rsidRDefault="009171F7" w:rsidP="0091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17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 г</w:t>
            </w:r>
            <w:proofErr w:type="gramStart"/>
            <w:r w:rsidRPr="00917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171F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ишкек, Дом Правительства 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от 8 мая 2000 года № 256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ПОСТАНОВЛЕНИЕ ПРАВИТЕЛЬСТВА КЫРГЫЗСКОЙ РЕСПУБЛИКИ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       Об утверждении </w:t>
            </w:r>
            <w:hyperlink r:id="rId4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Положения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об Академии Министерства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          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имени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         генерал-майора милиции Алиева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Эргеша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Алиевича</w:t>
            </w:r>
            <w:proofErr w:type="spell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 В целях реализации </w:t>
            </w:r>
            <w:hyperlink r:id="rId5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Указа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Президента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 Республики  от  15 января   2000   года   "О  преобразовании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Бишкекской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 высшей   школы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Министерства   внутренних  дел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 Республики   в   Академию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Министерства  внутренних  дел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 Республики"  Правительство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постановляет: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 1.  Утвердить  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прилагаемое  </w:t>
            </w:r>
            <w:hyperlink r:id="rId6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Положение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 об  Академии  Министерства внутренних  дел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имени  генерал-майора   милиции Алиева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Эргеша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Алиевича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 2.   Министерству   финансов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 Республики   обеспечить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дополнительное    финансирование   деятельности    Академии   согласно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представленным  Министерством  внутренних  дел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Республики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расчетам.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 3.   Министру   внутренних  дел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Республики  утвердить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структуру  и  штатное расписание Академии Министерства внутренних  дел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 Республики  имени генерал-майора милиции  Алиева  Э.А.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пределах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установленной численности работников и фонда оплаты труда.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Премьер-министр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             А.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Муралиев</w:t>
            </w:r>
            <w:proofErr w:type="spell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ind w:left="4956"/>
              <w:jc w:val="right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Утверждено</w:t>
            </w:r>
          </w:p>
          <w:p w:rsidR="009171F7" w:rsidRPr="009171F7" w:rsidRDefault="009171F7" w:rsidP="00917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     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                           </w:t>
            </w:r>
            <w:hyperlink r:id="rId7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постановлением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Правительства</w:t>
            </w:r>
          </w:p>
          <w:p w:rsidR="009171F7" w:rsidRPr="009171F7" w:rsidRDefault="009171F7" w:rsidP="00917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                                         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</w:t>
            </w:r>
          </w:p>
          <w:p w:rsidR="009171F7" w:rsidRPr="009171F7" w:rsidRDefault="009171F7" w:rsidP="009171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                                         от 8 мая 2000 года № 256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ПОЛОЖЕНИЕ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об Академии Министерства 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Республики имени генерал-майора милиции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Алиева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Эргеша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Алиевича</w:t>
            </w:r>
            <w:proofErr w:type="spellEnd"/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 постановлений Правительства КР от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8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3 июня 2004 года № 413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9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17 августа 2004 года № 622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10" w:history="1">
              <w:proofErr w:type="gramStart"/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27 августа 2007 года № 377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11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 октября 2007 года № 442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br/>
              <w:t>           </w:t>
            </w:r>
            <w:hyperlink r:id="rId12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9 июля 2010 года №119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13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1.  Общие положения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2.  Правовая основа деятельности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3.  Задачи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     4.  Структура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  Курсанты, слушатели, магистранты, адъюнкты, докторанты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     соискатели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6.  Учебная и методическая работа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7.  Редакционно-издательская деятельность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8.  Научно-исследовательская деятельность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9.  Воспитательная работа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 Руководство и советы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11. Общественные организации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12. Материальное обеспечение сотрудников, слушателей, магистрантов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       курсантов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13. Имущество и средства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1. Общие положения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1.1. Академия  Министерства  внутренних 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имени генерал-майора  милиции  Алиева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Эргеша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Алиевича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(в  дальнейшем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Академия) образована  </w:t>
            </w:r>
            <w:hyperlink r:id="rId14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Указом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Президента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от 15 января 2000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года УП № 3.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  </w:t>
            </w:r>
            <w:hyperlink r:id="rId15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постановления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Правительства КР от 3 июня 2004 года №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413)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1.2. Академия является государственным образовательным учреждением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по: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подготовке  на базе высшего образования руководящих кадров органов внутренних дел с высшим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управленческо-правовым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образованием;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подготовке  на базе высшего образования научных и научно-педагогических кадров для системы МВД;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подготовке  на базе среднего общего и среднего профессионального образования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специалистов с высшим юридическим образованием;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переподготовке  и  повышению  квалификации  сотрудников  органов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внутренних дел;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(Утратил силу в соответствии  с </w:t>
            </w:r>
            <w:hyperlink r:id="rId16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постановлением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Правительства  КР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br/>
              <w:t>от 9 июля 2010 года №119)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Подготовка специалистов в Академии ведется по очной и заочной формам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 xml:space="preserve">обучения (на плановой и контрактной основах) на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государственном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русском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языках.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- первоначальной подготовке лиц рядового и младшего начальствующего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состава органов 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и лиц из числа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граждан и переподготовке, повышению квалификации лиц рядового, младшего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и среднего начальствующего состава органов внутренних дел;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- подготовке магистрантов по направлению "Юриспруденция".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  постановлений Правительства КР </w:t>
            </w:r>
            <w:hyperlink r:id="rId17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от 1 октября 2007 года</w:t>
              </w:r>
            </w:hyperlink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18" w:history="1">
              <w:proofErr w:type="gramStart"/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№ 442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19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1.3. Академия является основным научно-методическим центром в системе  МВД,  осуществляет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научно-исследовательскую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 учебно-методическую,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редакционно-издательскую деятельность,  участвует в разработке проектов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законов и ведомственных нормативных актов.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1.4. Структура и штаты Академии утверждается Министром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внутренних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 xml:space="preserve">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1.5. Академию возглавляет начальник,  как правило,  имеющий ученую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степень, научно-педагогический стаж работы не менее 5 лет, опыт руководящей работы, который назначается на должность и освобождается от должности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Преиьер-министром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по представлению министра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Назначение и увольнение остальных должностных лиц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начальствующего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состава  Академии  производится  в соответствии с перечнем номенклатуры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должностей,  определяемым Министерством 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Республики.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20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1.6. Порядок прохождения  службы  работниками  Академии,  имеющими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специальные звания рядового и начальствующего состава, курсантами, слушателями,  адъюнктами и докторантами регламентируется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Положением о прохождении  службы  рядовым  и начальствующим составом органов внутренних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1.7. Внутренний  распорядок в Академии устанавливается в соответствии с законодательством, нормативными актами МВД и уставами, действующими в строевых подразделениях МВД, и настоящим Положением.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1.8. Академия осуществляет свою деятельность во  взаимодействии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подразделениями  центрального аппарата МВД,  органами внутренних дел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на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местах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 научными и учебными учреждениями министерств и административных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ведомств.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1.9. Академия пользуется правами юридического лица, имеет печать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изображением  Государственного  герба и со своим наименованием на государственном и русском языках, угловые штампы.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2. Правовая основа деятельности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2.1. В  своей  деятельности  Академия руководствуется Конституцией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Республики,  законами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Республики, ведомственными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нормативными правовыми актами Министерства внутренних дел, Министерства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образования и  науки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Республики, а также настоящим Положением.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 постановлений Правительства КР от </w:t>
            </w:r>
            <w:hyperlink r:id="rId21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17 августа 2004 года</w:t>
              </w:r>
            </w:hyperlink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22" w:history="1">
              <w:proofErr w:type="gramStart"/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№ 622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23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27 августа 2007 года № 377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2.2. Изменения  в законодательстве и иных нормативных правовых актах по вопросам регламентации деятельности органов внутренних дел являются  основанием для внесения соответствующих изменений в настоящее Положение.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3. Задачи Академии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3.1. Академия выполняет следующие основные задачи: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- осуществление подготовки кадров для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органов внутренних дел и других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отраслей юриспруденции с высшим юридическим образованием по очной форме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обучения на бюджетной (курсантов) и контрактной (студентов) основе, магистрантов (контракт), а также студентов по заочной форме обучения (бюджет, контракт), с применением дистанционных технологий;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обеспечение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управленческо-правовой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подготовки кадров для руководящего состава органов внутренних дел;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подготовка через адъюнктуру, докторантуру и соискательство научных и научно-педагогических кадров для системы МВД;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переподготовка  и  повышение  квалификации  сотрудников  органов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внутренних дел,  а также на договорной основе сотрудников других правоохранительных и фискальных органов, в том числе зарубежных стран;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участие  в совершенствовании законодательства и научных исследованиях актуальных проблем деятельности органов внутренних дел,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 xml:space="preserve">борьбы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преступностью;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создание и  развитие  учебно-методической  базы,  обеспечивающей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подготовку специалистов в соответствии с государственными образовательными стандартами,  а также разработка и издание учебно-методической литературы;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  постановлений Правительства КР от </w:t>
            </w:r>
            <w:hyperlink r:id="rId24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1 октября 2007 года</w:t>
              </w:r>
            </w:hyperlink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25" w:history="1">
              <w:proofErr w:type="gramStart"/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№ 442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26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9 июля 2010 года №119, </w:t>
              </w:r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)</w:t>
              </w:r>
            </w:hyperlink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4. Структура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4.1. Структура Академии разрабатывается в соответствии с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основными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направлениями деятельности органов внутренних дел, возложенными на Академию задачами, а также с учетом перспектив дальнейшего совершенствования и развития системы органов внутренних дел,  иных правоохранительных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и фискальных органов,  международных связей в области подготовки кадров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и борьбы с преступностью.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4.2. Академия имеет в своем составе: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советы;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факультеты;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кафедры;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отделы;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филиал;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учебно-консультационный пункт;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военно-учебный полигон;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отделения;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библиотеку и специальную библиотеку;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иные  службы,  обеспечивающие  жизнедеятельность Академии (медицинская служба, хозяйственная служба, подсобное хозяйство и другое)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управления;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ресурсные центры. 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br/>
              <w:t>(В редакции </w:t>
            </w:r>
            <w:hyperlink r:id="rId27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постановления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Правительства КР от 9 июля 2010 года №119)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br/>
              <w:t xml:space="preserve">      4.3.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Структурные  подразделения  Академии со статусом юридического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лица действуют на основе уставов, утвержденных начальником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5. Курсанты, слушатели, магистранты,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адъюнкты,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                    докторанты и соискатели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5.1. Прием  курсантов, студентов и слушателей, магистрантов на учебу осуществляется в соответствии с  Правилами  отбора и приема в Академию по разнарядкам, устанавливаемым МВД.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28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                               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5.2. Прием адъюнктов и докторантов,  зачисление в соискатели  осуществляется в установленном законодательством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5.3. Обучение  в Академии курсантов, студентов и слушателей, магистрантов осуществляется по учебным планам, утверждаемым в установленном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29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5.4. Подготовка научных и научно-педагогических кадров (адъюнктов, докторантов и соискателей) осуществляется по индивидуальным планам, утверждаемым в установленном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5.5. Объем и содержание обучения устанавливаются учебными планами,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разрабатываемыми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на основании действующих государственных образовательных стандартов.  В оговоренных договорами либо заказами случаях объем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содержание обучения устанавливаются по действующим либо специально разработанным программам.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5.6. Курсанты, студенты слушатели, магистранты, адъюнкты, докторанты и соискатели обязаны: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полностью овладеть объемом знаний,  навыков и умений, предусмотренным учебными планами и программами;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соблюдать учебную дисциплину,  посещать учебные занятия,  выполнять в установленный срок все виды учебной работы, сдавать зачеты и экзамены,  эффективно использовать время,  отведенное на  самостоятельную работу;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беспрекословно и точно соблюдать действующие  уставы,  выполнять приказы,  указания начальников,  не нарушать правила внутреннего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распорядка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строго хранить государственную и служебную тайну;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на должном уровне знать и владеть табельным оружием, участвовать в мероприятиях по охране общественного порядка и дежурстве по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участвовать в пропаганде правовых знаний,  а также  общественных мероприятиях, проводимых Академией среди населения;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хранить и всемерно умножать традиции Академии,  поднимать ее авторитет, высоко  нести честь курсанта, слушателя, адъюнкта и докторанта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0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5.7. Курсанты, студенты  слушатели, магистранты, адъюнкты, докторанты и соискатели вправе: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пользоваться в установленном порядке учебной, материально-технической и социально-бытовой базой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участвовать  в  обсуждении  вопросов 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совершенствования учебного процесса,  научно-исследовательской, воспитательной и культурно-просветительской работы,  улучшения успеваемости,  дисциплины и быта. В установленном порядке принимать участие в работе Ученого  совета  Академии, участвовать в органах самоуправления, создаваемых в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 разрешения руководства Академии выезжать в командировки в правоохранительные  органы  для  сбора материалов по темам диссертационных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исследований,  участия в научных конференциях и иных видах научно-методической работы.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1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5.8. Курсанты, студенты  и слушатели, магистранты могут быть отчислены из Академии в случаях: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подачи рапорта о нежелании продолжать свое образование в 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неуспеваемости или пропусков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занятий по неуважительным причинам;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нарушения дисциплины или совершения проступков, дискредитирующих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звание курсанта, слушателя;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болезни, исключающей возможность успешно завершить курс обучения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(на основании заключения военно-врачебной комиссии).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2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5.9. Адъюнкты  и  докторанты  могут  быть  отчислены из адъюнктуры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(докторантуры),  сотрудники и преподаватели - выведены из списков соискателей  в  связи  с невыполнением в установленные сроки индивидуальных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планов научных исследований.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Решения об отчислении курсантов, студентов слушателей, магистрантов, адъюнктов и докторантов, а  также  о выведении из числа соискателей принимаются начальником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Академии и оформляются приказом.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3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 xml:space="preserve">10 ноября 2015 </w:t>
              </w:r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lastRenderedPageBreak/>
                <w:t>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5.10. Курсанты, студенты  слушатели, магистранты,  сдавшие  все предусмотренные учебными планами зачеты и экзамены, допускаются к сдаче государственных (выпуск-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spellStart"/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ных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 экзаменов.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4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5.11. Курсантам  по окончании Академии в соответствии с Положением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о прохождении службы рядовым и начальствующим составом органов внутренних дел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присваивается первое специальное звание лейтенант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милиции, лейтенант внутренней службы.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(В редакции  постановления Правительства КР от </w:t>
            </w:r>
            <w:hyperlink r:id="rId35" w:history="1"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3 июня 2004 года №</w:t>
              </w:r>
            </w:hyperlink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36" w:history="1">
              <w:proofErr w:type="gramStart"/>
              <w:r w:rsidRPr="009171F7">
                <w:rPr>
                  <w:rFonts w:ascii="Arial" w:eastAsia="Times New Roman" w:hAnsi="Arial" w:cs="Arial"/>
                  <w:color w:val="46AC13"/>
                  <w:sz w:val="46"/>
                  <w:lang w:eastAsia="ru-RU"/>
                </w:rPr>
                <w:t>413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 </w:t>
            </w:r>
            <w:hyperlink r:id="rId37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5.12. Курсантам, студенты  и слушателям, выполнившим в полном объеме учебные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планы и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сдавшим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государственные экзамены, присваивается соответствующая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квалификация и  выдаются  дипломы, свидетельства либо сертификаты установленного образца.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38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5.13. </w:t>
            </w:r>
            <w:proofErr w:type="gramStart"/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(Утратил силу в соответствии с постановлением Правительства КР от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39" w:history="1">
              <w:proofErr w:type="gramStart"/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5.14. </w:t>
            </w:r>
            <w:proofErr w:type="gramStart"/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(Утратил силу в соответствии с постановлением Правительства КР от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hyperlink r:id="rId40" w:history="1">
              <w:proofErr w:type="gramStart"/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6. Учебная и методическая работа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6.1. Учебная работа в Академии осуществляется в соответствии с утверждаемыми в установленном порядке учебными планами и программами.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6.2. В Академии устанавливаются следующие основные  виды 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аудиторно-учебных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занятий: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лекция;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семинар;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практическое занятие;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самостоятельная работа;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иные виды.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В качестве других форм учебной работы курсанты и слушатели, магистранты готовят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рефераты, в  период  проведения практики и стажировки изучают передовой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опыт, осуществляют сбор необходимых материалов.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Контроль выполнения учебных планов и программ осуществляется в виде приема экзаменов,  зачетов, проведения индивидуальных собеседований,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выполнения рефератов и контрольных работ,  представления и защиты отчетов по итогам практики и стажировки.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41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6.3. Учебный год делится на два семестра, каждый из которых заканчивается  экзаменационной  сессией.  Занятия  проводятся по расписанию,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составляемому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на каждый семестр.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Для курсантов, студентов  устанавливаются каникулярные отпуска, продолжительность которых определяется учебными планами.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lastRenderedPageBreak/>
              <w:t>(В редакции постановления Правительства КР от </w:t>
            </w:r>
            <w:hyperlink r:id="rId42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6.4. Содержание обучения включает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общегуманитарную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, социально-экономическую, общеправовую, специальную, научно-педагогическую, управленческую подготовку.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6.5. Методическая работа в Академии направлена  на  интенсификацию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учебно-воспитательного процесса,  совершенствование методики преподавания и педагогического мастерства профессорско-преподавательского состава,  улучшение качества подготовки специалистов, развитие у них навыков творческого мышления.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7. Редакционно-издательская деятельность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7.1. Академия имеет право издавать печатную  продукцию.  Она  осуществляет  редакционно-издательскую  деятельность  в  целях обеспечения учебного процесса литературой и реализации результатов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научных исследований путем их опубликования и внедрения в практическую деятельность.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7.2. Редакционно-издательская деятельность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организуются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 и  проводится на основе соответствующих нормативных документов.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7.3.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Академией в установленном  порядке  издаются  методическая  и служебная документация,  лекции, научно-аналитические обзоры, авторефераты,  реферативные сборники, тематические сборники научных трудов, материалы  конференций,  симпозиумов,  учебные пособия, учебники, монографии.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7.4.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Редакционно-издательская  деятельность осуществляется в соответствии с тематическим планом выпуска литературы,  составляемым на основе  перспективного  и годового планов научно-исследовательской работы Академии.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7.5. Полиграфическое  исполнение  изданий  осуществляется  на базе собственной типографии.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           8. Научно-исследовательская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деятельность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8.1. На Академию возложены функции головного органа  научной  деятельности в системе учебных заведений МВД, научного обеспечения учебного процесса и научно-исследовательской деятельности в Академии,  оказание методической помощи учебным заведениям МВД.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9. Воспитательная работа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9.1. Воспитательная  работа организуется и проводится руководством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Академии,  руководителями факультетов, кафедр, отделов, служб и профессорско-преподавательским составом в тесном взаимодействии с подразделениями и общественными организациями МВД.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9.2. Воспитательная работа осуществляется как единый комплекс профессионального, нравственно-эстетического и физического воспитания.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10. Руководство и советы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10.1. Руководство всей деятельностью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Академии осуществляет начальник Академии. Он организует работу Академии, несет персональную ответственность за ее состояние и является прямым начальником  всего  личного состава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10.2. Начальник Академии действует от имени Академии, представляет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ее  во всех учреждениях и организациях в соответствии с законодательством и нормативными актами МВД,  распоряжается имуществом Академии, заключает договоры,  выдает доверенности,  открывает в банках счета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10.3. В  пределах своей компетенции начальник Академии издает приказы.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10.4. На начальника Академии возлагается: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определение перспектив развития Академии,  осуществление  общего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руководства и контроля за учебной,  методической, научно-исследовательской,  редакционно-издательской,  финансово-бухгалтерской и административно-хозяйственной деятельностью, подведение итогов и представление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по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установленной форме отчетности о работе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организация  выполнения поступивших в Академию приказов и указаний МВД,  решение поставленных  перед  Академией  задач,  осуществление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контроля за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их выполнением;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участие в установленном порядке в работе коллегии МВД;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организация  взаимодействия Академии с подразделениями центрального аппарата МВД, ОВД на местах, учебными заведениями, научно-исследовательскими  учреждениями  и  учебными заведениями других министерств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ведомств;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установление учебно-методических,  научных и культурно-просветительских связей с учебными заведениями и научно-исследовательскими  учреждениями зарубежных стран;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внесение предложений в МВД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по  перераспределению  штатной  численности  переменного состава между факультетами в зависимости от изменений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потребностей органов МВД в соответствующих категориях</w:t>
            </w:r>
            <w:proofErr w:type="gram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специалистов (в пределах общей штатной численности переменного состава);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утверждение учебных планов,  программ учебных дисциплин, а также издательских планов;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руководство Ученым советом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руководство подбором, расстановкой, обучением и воспитанием кадров в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организация в установленном порядке приема,  выпуска, отчисления и восстановления на учебу курсантов, студентов и слушателей, магистрантов, адъюнктов и докторантов;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внесение  предложений  в  МВД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 по изменению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структуры Академии,  введению и перераспределению  штатной  численности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кафедр, служб и подразделений в пределах установленной Академии штатной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численности;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обеспечение дисциплины и уставного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порядка в 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применение в установленном порядке поощрений и наложение дисциплинарных взысканий;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присвоение специальных званий рядового и младшего начальствующего состава; присвоение специальных званий среднего начальствующего состава до капитана милиции включительно;  представление к присвоению первых специальных званий начальствующего состава,  а также очередных специальных званий старшего начальствующего состава от  майора  милиции  и выше;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увольнение по всем основаниям  рядового,  младшего,  среднего 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старшего  начальствующего  состава должностей,  входящих в номенклатуру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Академии;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- обеспечение сохранности государственной, служебной тайны и режима секретности в работе Академии. Проведение необходимых мероприятий по мобилизационной работе, гражданской обороне;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- разработка и осуществление мероприятий по укреплению и  развитию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учебной, научно-исследовательской, материально-технической базы, совершенствованию финансово-хозяйственной деятельности.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43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10.5. Функциональные  обязанности заместителей начальника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определяются начальником Академии и утверждаются его приказом о  структурных подразделениях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10.6. Для рассмотрения основных вопросов учебной,  научно-исследовательской,  воспитательной  и  организационной деятельности в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создается Ученый совет, состав которого утверждается приказом начальника Академии.  Ученый совет действует в соответствии с положением о нем,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 его составе могут быть образованы секции  и  комиссии.  Ученый  совет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рассматривает учебные планы и программы учебных дисциплин и рекомендует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их для утверждения начальнику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     10.7. В Академии могут создаваться диссертационные советы по защите диссертаций на соискание ученых степеней кандидата и доктора наук.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Защита диссертаций в Академии, присуждение ученых степеней присвоение ученых званий производится в установленном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10.8. Для координации учебно-методической работы в Академии создается учебно-методический совет.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10.9. Для квалифицированного рассмотрения основных вопросов редакционно-издательской деятельности в Академии создается редакционно-издательский совет, состав которого утверждается начальником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10.10. Академия имеет свой печатный орган, призванный освещать наиболее актуальные вопросы жизни и деятельности Академии,  пропагандировать передовые методы работы ОВД,  подготовки специалистов для правоохранительных органов республики в целом.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11. Общественные организации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     11.1. В Академии создаются научные, спортивные и иные общественные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организации,  действующие на основе уставов (положений) и  объединяющие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профессорско-преподавательский состав, научных работников, курсантов, студентов 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слушателей, магистрантов, адъюнктов,  докторантов, учебно-вспомогательный и административно-хозяйственный персонал Академии.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(В редакции постановления Правительства КР от </w:t>
            </w:r>
            <w:hyperlink r:id="rId44" w:history="1">
              <w:r w:rsidRPr="009171F7">
                <w:rPr>
                  <w:rFonts w:ascii="Arial" w:eastAsia="Times New Roman" w:hAnsi="Arial" w:cs="Arial"/>
                  <w:i/>
                  <w:iCs/>
                  <w:color w:val="46AC13"/>
                  <w:sz w:val="46"/>
                  <w:lang w:eastAsia="ru-RU"/>
                </w:rPr>
                <w:t>10 ноября 2015 года № 762</w:t>
              </w:r>
            </w:hyperlink>
            <w:r w:rsidRPr="009171F7">
              <w:rPr>
                <w:rFonts w:ascii="Arial" w:eastAsia="Times New Roman" w:hAnsi="Arial" w:cs="Arial"/>
                <w:i/>
                <w:iCs/>
                <w:color w:val="000000"/>
                <w:sz w:val="46"/>
                <w:lang w:eastAsia="ru-RU"/>
              </w:rPr>
              <w:t>)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11.2. Общественные организации Академии принимают активное участие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в  разработке  и осуществлении мероприятий по повышению эффективности 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совершенствованию учебно-методической,  научно-исследовательской, научно-информационной, культурно-воспитательной и спортивно-массовой работы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 личным составом Академии, в решении социально-бытовых вопросов.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11.3. Академия  представляет своим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общественным организациям в установленном порядке помещения и создает необходимые материально-бытовые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условия для их деятельности.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12. Материальное обеспечение сотрудников, слушателей, магистрантов,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адъюнктов, докторантов и курсантов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12.1. Аттестованные сотрудники  Академии  пользуются 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материальным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обеспечением в размерах и объемах, установленных для лиц рядового и начальствующего состава органов внутренних дел,  а для  лиц,  не  имеющих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звания, - в порядке, утвержденном действующим законодательством.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12.2. Курсанты Академии со дня начала занятий  обеспечиваются  денежным, вещевым и котловым довольствием в установленном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12.3. Сотрудники из числа постоянного состава имеют право на материальное вознаграждение в установленном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12.4. Непосредственное  руководство 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хозяйственной  деятельностью,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решением социальных вопросов, строительством, капитальным и текущим ремонтом зданий Академии, транспортным обеспечением, довольствием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личного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состава  возлагается на службы административно-хозяйственного обеспечения.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13. Имущество и средства Академии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     13.1. Здания, сооружения, оборудование, инвентарь и другие материальные  ценности и средства Академии являются государственной собственностью. Закрепленное за Академией имущество может передаваться или подлежать реализации в установленном законодательством порядке.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13.2. Академия содержится за счет средств  республиканского  бюджета,  финансируется на основе отдельной классификации доходов и расходов бюджета </w:t>
            </w:r>
            <w:proofErr w:type="spell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Кыргызской</w:t>
            </w:r>
            <w:proofErr w:type="spellEnd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 Республики, имеет самостоятельный баланс, бюджетный, специальный и валютный счета в </w:t>
            </w: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lastRenderedPageBreak/>
              <w:t>региональном отделении казначейства.</w:t>
            </w:r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 xml:space="preserve">     13.3. </w:t>
            </w:r>
            <w:proofErr w:type="gramStart"/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Академия вправе,  при необходимости, привлекать внебюджетные</w:t>
            </w:r>
            <w:proofErr w:type="gramEnd"/>
          </w:p>
          <w:p w:rsidR="009171F7" w:rsidRPr="009171F7" w:rsidRDefault="009171F7" w:rsidP="00917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</w:pPr>
            <w:r w:rsidRPr="009171F7">
              <w:rPr>
                <w:rFonts w:ascii="Arial" w:eastAsia="Times New Roman" w:hAnsi="Arial" w:cs="Arial"/>
                <w:color w:val="000000"/>
                <w:sz w:val="46"/>
                <w:szCs w:val="46"/>
                <w:lang w:eastAsia="ru-RU"/>
              </w:rPr>
              <w:t>(специальные) средства в установленном законом порядке.</w:t>
            </w:r>
          </w:p>
        </w:tc>
      </w:tr>
    </w:tbl>
    <w:p w:rsidR="00E4258F" w:rsidRDefault="009171F7"/>
    <w:sectPr w:rsidR="00E4258F" w:rsidSect="00EB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171F7"/>
    <w:rsid w:val="001607BA"/>
    <w:rsid w:val="0068092F"/>
    <w:rsid w:val="009171F7"/>
    <w:rsid w:val="00EB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71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1F7"/>
    <w:rPr>
      <w:color w:val="0000FF"/>
      <w:u w:val="single"/>
    </w:rPr>
  </w:style>
  <w:style w:type="character" w:styleId="a5">
    <w:name w:val="Emphasis"/>
    <w:basedOn w:val="a0"/>
    <w:uiPriority w:val="20"/>
    <w:qFormat/>
    <w:rsid w:val="009171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55451?cl=ru-ru" TargetMode="External"/><Relationship Id="rId13" Type="http://schemas.openxmlformats.org/officeDocument/2006/relationships/hyperlink" Target="http://cbd.minjust.gov.kg/act/view/ru-ru/98158?cl=ru-ru" TargetMode="External"/><Relationship Id="rId18" Type="http://schemas.openxmlformats.org/officeDocument/2006/relationships/hyperlink" Target="http://cbd.minjust.gov.kg/act/view/ru-ru/58579?cl=ru-ru" TargetMode="External"/><Relationship Id="rId26" Type="http://schemas.openxmlformats.org/officeDocument/2006/relationships/hyperlink" Target="http://cbd.minjust.gov.kg/act/view/ru-ru/92429?cl=ru-ru" TargetMode="External"/><Relationship Id="rId39" Type="http://schemas.openxmlformats.org/officeDocument/2006/relationships/hyperlink" Target="http://cbd.minjust.gov.kg/act/view/ru-ru/98158?cl=ru-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bd.minjust.gov.kg/act/view/ru-ru/55743?cl=ru-ru" TargetMode="External"/><Relationship Id="rId34" Type="http://schemas.openxmlformats.org/officeDocument/2006/relationships/hyperlink" Target="http://cbd.minjust.gov.kg/act/view/ru-ru/98158?cl=ru-ru" TargetMode="External"/><Relationship Id="rId42" Type="http://schemas.openxmlformats.org/officeDocument/2006/relationships/hyperlink" Target="http://cbd.minjust.gov.kg/act/view/ru-ru/98158?cl=ru-ru" TargetMode="External"/><Relationship Id="rId7" Type="http://schemas.openxmlformats.org/officeDocument/2006/relationships/hyperlink" Target="http://cbd.minjust.gov.kg/act/view/ru-ru/7289?cl=ru-ru" TargetMode="External"/><Relationship Id="rId12" Type="http://schemas.openxmlformats.org/officeDocument/2006/relationships/hyperlink" Target="http://cbd.minjust.gov.kg/act/view/ru-ru/92429?cl=ru-ru" TargetMode="External"/><Relationship Id="rId17" Type="http://schemas.openxmlformats.org/officeDocument/2006/relationships/hyperlink" Target="http://cbd.minjust.gov.kg/act/view/ru-ru/58579?cl=ru-ru" TargetMode="External"/><Relationship Id="rId25" Type="http://schemas.openxmlformats.org/officeDocument/2006/relationships/hyperlink" Target="http://cbd.minjust.gov.kg/act/view/ru-ru/58579?cl=ru-ru" TargetMode="External"/><Relationship Id="rId33" Type="http://schemas.openxmlformats.org/officeDocument/2006/relationships/hyperlink" Target="http://cbd.minjust.gov.kg/act/view/ru-ru/98158?cl=ru-ru" TargetMode="External"/><Relationship Id="rId38" Type="http://schemas.openxmlformats.org/officeDocument/2006/relationships/hyperlink" Target="http://cbd.minjust.gov.kg/act/view/ru-ru/98158?cl=ru-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bd.minjust.gov.kg/act/view/ru-ru/92429?cl=ru-ru" TargetMode="External"/><Relationship Id="rId20" Type="http://schemas.openxmlformats.org/officeDocument/2006/relationships/hyperlink" Target="http://cbd.minjust.gov.kg/act/view/ru-ru/98158?cl=ru-ru" TargetMode="External"/><Relationship Id="rId29" Type="http://schemas.openxmlformats.org/officeDocument/2006/relationships/hyperlink" Target="http://cbd.minjust.gov.kg/act/view/ru-ru/98158?cl=ru-ru" TargetMode="External"/><Relationship Id="rId41" Type="http://schemas.openxmlformats.org/officeDocument/2006/relationships/hyperlink" Target="http://cbd.minjust.gov.kg/act/view/ru-ru/98158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7290?cl=ru-ru" TargetMode="External"/><Relationship Id="rId11" Type="http://schemas.openxmlformats.org/officeDocument/2006/relationships/hyperlink" Target="http://cbd.minjust.gov.kg/act/view/ru-ru/58579?cl=ru-ru" TargetMode="External"/><Relationship Id="rId24" Type="http://schemas.openxmlformats.org/officeDocument/2006/relationships/hyperlink" Target="http://cbd.minjust.gov.kg/act/view/ru-ru/58579?cl=ru-ru" TargetMode="External"/><Relationship Id="rId32" Type="http://schemas.openxmlformats.org/officeDocument/2006/relationships/hyperlink" Target="http://cbd.minjust.gov.kg/act/view/ru-ru/98158?cl=ru-ru" TargetMode="External"/><Relationship Id="rId37" Type="http://schemas.openxmlformats.org/officeDocument/2006/relationships/hyperlink" Target="http://cbd.minjust.gov.kg/act/view/ru-ru/98158?cl=ru-ru" TargetMode="External"/><Relationship Id="rId40" Type="http://schemas.openxmlformats.org/officeDocument/2006/relationships/hyperlink" Target="http://cbd.minjust.gov.kg/act/view/ru-ru/98158?cl=ru-ru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cbd.minjust.gov.kg/act/view/ru-ru/2165?cl=ru-ru" TargetMode="External"/><Relationship Id="rId15" Type="http://schemas.openxmlformats.org/officeDocument/2006/relationships/hyperlink" Target="http://cbd.minjust.gov.kg/act/view/ru-ru/55451?cl=ru-ru" TargetMode="External"/><Relationship Id="rId23" Type="http://schemas.openxmlformats.org/officeDocument/2006/relationships/hyperlink" Target="http://cbd.minjust.gov.kg/act/view/ru-ru/58516?cl=ru-ru" TargetMode="External"/><Relationship Id="rId28" Type="http://schemas.openxmlformats.org/officeDocument/2006/relationships/hyperlink" Target="http://cbd.minjust.gov.kg/act/view/ru-ru/98158?cl=ru-ru" TargetMode="External"/><Relationship Id="rId36" Type="http://schemas.openxmlformats.org/officeDocument/2006/relationships/hyperlink" Target="http://cbd.minjust.gov.kg/act/view/ru-ru/55451?cl=ru-ru" TargetMode="External"/><Relationship Id="rId10" Type="http://schemas.openxmlformats.org/officeDocument/2006/relationships/hyperlink" Target="http://cbd.minjust.gov.kg/act/view/ru-ru/58516?cl=ru-ru" TargetMode="External"/><Relationship Id="rId19" Type="http://schemas.openxmlformats.org/officeDocument/2006/relationships/hyperlink" Target="http://cbd.minjust.gov.kg/act/view/ru-ru/98158?cl=ru-ru" TargetMode="External"/><Relationship Id="rId31" Type="http://schemas.openxmlformats.org/officeDocument/2006/relationships/hyperlink" Target="http://cbd.minjust.gov.kg/act/view/ru-ru/98158?cl=ru-ru" TargetMode="External"/><Relationship Id="rId44" Type="http://schemas.openxmlformats.org/officeDocument/2006/relationships/hyperlink" Target="http://cbd.minjust.gov.kg/act/view/ru-ru/98158?cl=ru-ru" TargetMode="External"/><Relationship Id="rId4" Type="http://schemas.openxmlformats.org/officeDocument/2006/relationships/hyperlink" Target="http://cbd.minjust.gov.kg/act/view/ru-ru/7290?cl=ru-ru" TargetMode="External"/><Relationship Id="rId9" Type="http://schemas.openxmlformats.org/officeDocument/2006/relationships/hyperlink" Target="http://cbd.minjust.gov.kg/act/view/ru-ru/55743?cl=ru-ru" TargetMode="External"/><Relationship Id="rId14" Type="http://schemas.openxmlformats.org/officeDocument/2006/relationships/hyperlink" Target="http://cbd.minjust.gov.kg/act/view/ru-ru/2165?cl=ru-ru" TargetMode="External"/><Relationship Id="rId22" Type="http://schemas.openxmlformats.org/officeDocument/2006/relationships/hyperlink" Target="http://cbd.minjust.gov.kg/act/view/ru-ru/55743?cl=ru-ru" TargetMode="External"/><Relationship Id="rId27" Type="http://schemas.openxmlformats.org/officeDocument/2006/relationships/hyperlink" Target="http://cbd.minjust.gov.kg/act/view/ru-ru/92429?cl=ru-ru" TargetMode="External"/><Relationship Id="rId30" Type="http://schemas.openxmlformats.org/officeDocument/2006/relationships/hyperlink" Target="http://cbd.minjust.gov.kg/act/view/ru-ru/98158?cl=ru-ru" TargetMode="External"/><Relationship Id="rId35" Type="http://schemas.openxmlformats.org/officeDocument/2006/relationships/hyperlink" Target="http://cbd.minjust.gov.kg/act/view/ru-ru/55451?cl=ru-ru" TargetMode="External"/><Relationship Id="rId43" Type="http://schemas.openxmlformats.org/officeDocument/2006/relationships/hyperlink" Target="http://cbd.minjust.gov.kg/act/view/ru-ru/98158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4290</Words>
  <Characters>24458</Characters>
  <Application>Microsoft Office Word</Application>
  <DocSecurity>0</DocSecurity>
  <Lines>203</Lines>
  <Paragraphs>57</Paragraphs>
  <ScaleCrop>false</ScaleCrop>
  <Company>RePack by SPecialiST</Company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2021-01-22T08:34:00Z</dcterms:created>
  <dcterms:modified xsi:type="dcterms:W3CDTF">2021-01-22T08:34:00Z</dcterms:modified>
</cp:coreProperties>
</file>